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E6C62" w14:textId="66756E97" w:rsidR="00442753" w:rsidRPr="007227C1" w:rsidRDefault="00CF62CE" w:rsidP="00CF62CE">
      <w:pPr>
        <w:jc w:val="center"/>
        <w:rPr>
          <w:rFonts w:cstheme="minorHAnsi"/>
          <w:b/>
          <w:color w:val="833C0B" w:themeColor="accent2" w:themeShade="80"/>
          <w:sz w:val="28"/>
        </w:rPr>
      </w:pPr>
      <w:r w:rsidRPr="007227C1">
        <w:rPr>
          <w:rFonts w:cstheme="minorHAnsi"/>
          <w:b/>
          <w:color w:val="833C0B" w:themeColor="accent2" w:themeShade="80"/>
          <w:sz w:val="28"/>
        </w:rPr>
        <w:t>Curriculum vitae</w:t>
      </w:r>
    </w:p>
    <w:p w14:paraId="4CAFCF95" w14:textId="77777777" w:rsidR="007227C1" w:rsidRPr="007227C1" w:rsidRDefault="007227C1" w:rsidP="007227C1">
      <w:pPr>
        <w:spacing w:after="0"/>
        <w:rPr>
          <w:rFonts w:cstheme="minorHAnsi"/>
          <w:b/>
          <w:color w:val="833C0B" w:themeColor="accent2" w:themeShade="80"/>
          <w:sz w:val="24"/>
        </w:rPr>
      </w:pPr>
    </w:p>
    <w:p w14:paraId="4220927D" w14:textId="6D7244B8" w:rsidR="00CF62CE" w:rsidRDefault="00CF62CE" w:rsidP="00CF62CE">
      <w:pPr>
        <w:rPr>
          <w:rFonts w:cstheme="minorHAnsi"/>
          <w:b/>
          <w:color w:val="833C0B" w:themeColor="accent2" w:themeShade="80"/>
          <w:sz w:val="28"/>
        </w:rPr>
      </w:pPr>
      <w:r w:rsidRPr="007227C1">
        <w:rPr>
          <w:rFonts w:cstheme="minorHAnsi"/>
          <w:b/>
          <w:color w:val="833C0B" w:themeColor="accent2" w:themeShade="80"/>
          <w:sz w:val="28"/>
        </w:rPr>
        <w:t>Contact Information</w:t>
      </w:r>
    </w:p>
    <w:tbl>
      <w:tblPr>
        <w:tblStyle w:val="TableGrid"/>
        <w:tblW w:w="9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007"/>
      </w:tblGrid>
      <w:tr w:rsidR="00C01789" w14:paraId="274784C1" w14:textId="77777777" w:rsidTr="00D32AE3">
        <w:tc>
          <w:tcPr>
            <w:tcW w:w="1083" w:type="dxa"/>
          </w:tcPr>
          <w:p w14:paraId="50FC5B5A" w14:textId="041527D2" w:rsidR="00C01789" w:rsidRDefault="00C01789" w:rsidP="00C01789">
            <w:pPr>
              <w:rPr>
                <w:rFonts w:cstheme="minorHAnsi"/>
                <w:b/>
                <w:color w:val="833C0B" w:themeColor="accent2" w:themeShade="80"/>
                <w:sz w:val="28"/>
              </w:rPr>
            </w:pPr>
            <w:r w:rsidRPr="00C01789">
              <w:rPr>
                <w:rFonts w:cstheme="minorHAnsi"/>
                <w:b/>
                <w:sz w:val="24"/>
                <w:szCs w:val="24"/>
              </w:rPr>
              <w:t xml:space="preserve">Name: </w:t>
            </w:r>
            <w:r>
              <w:rPr>
                <w:rFonts w:cstheme="minorHAnsi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8007" w:type="dxa"/>
          </w:tcPr>
          <w:p w14:paraId="7C4968D4" w14:textId="136BD2E6" w:rsidR="00C01789" w:rsidRPr="00C01789" w:rsidRDefault="00C01789" w:rsidP="00C01789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C01789">
              <w:rPr>
                <w:rFonts w:cstheme="minorHAnsi"/>
                <w:sz w:val="24"/>
                <w:szCs w:val="24"/>
              </w:rPr>
              <w:t>Yohannes</w:t>
            </w:r>
            <w:proofErr w:type="spellEnd"/>
            <w:r w:rsidRPr="00C017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01789">
              <w:rPr>
                <w:rFonts w:cstheme="minorHAnsi"/>
                <w:sz w:val="24"/>
                <w:szCs w:val="24"/>
              </w:rPr>
              <w:t>Besufekad</w:t>
            </w:r>
            <w:proofErr w:type="spellEnd"/>
            <w:r w:rsidRPr="00C017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01789">
              <w:rPr>
                <w:rFonts w:cstheme="minorHAnsi"/>
                <w:sz w:val="24"/>
                <w:szCs w:val="24"/>
              </w:rPr>
              <w:t>Setotaw</w:t>
            </w:r>
            <w:proofErr w:type="spellEnd"/>
            <w:r w:rsidRPr="00C0178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C01789" w14:paraId="6DEC2AB6" w14:textId="77777777" w:rsidTr="00D32AE3">
        <w:trPr>
          <w:trHeight w:val="845"/>
        </w:trPr>
        <w:tc>
          <w:tcPr>
            <w:tcW w:w="1083" w:type="dxa"/>
          </w:tcPr>
          <w:p w14:paraId="7DBC9DC7" w14:textId="7585B883" w:rsidR="00C01789" w:rsidRDefault="00C01789" w:rsidP="00C01789">
            <w:pPr>
              <w:rPr>
                <w:rFonts w:cstheme="minorHAnsi"/>
                <w:b/>
                <w:color w:val="833C0B" w:themeColor="accent2" w:themeShade="80"/>
                <w:sz w:val="28"/>
              </w:rPr>
            </w:pPr>
            <w:r w:rsidRPr="00C01789">
              <w:rPr>
                <w:rFonts w:cstheme="minorHAnsi"/>
                <w:b/>
                <w:sz w:val="24"/>
                <w:szCs w:val="24"/>
              </w:rPr>
              <w:t xml:space="preserve">Address: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07" w:type="dxa"/>
          </w:tcPr>
          <w:p w14:paraId="16072A4D" w14:textId="77777777" w:rsidR="00C01789" w:rsidRPr="00C01789" w:rsidRDefault="00C01789" w:rsidP="00C01789">
            <w:pPr>
              <w:ind w:left="1080" w:hanging="1080"/>
              <w:rPr>
                <w:rFonts w:cstheme="minorHAnsi"/>
                <w:sz w:val="24"/>
                <w:szCs w:val="24"/>
              </w:rPr>
            </w:pPr>
            <w:r w:rsidRPr="00C01789">
              <w:rPr>
                <w:rFonts w:cstheme="minorHAnsi"/>
                <w:sz w:val="24"/>
                <w:szCs w:val="24"/>
              </w:rPr>
              <w:t>Kunming Institute of Botany, Chinese Academy of Sciences</w:t>
            </w:r>
          </w:p>
          <w:p w14:paraId="2BEE879E" w14:textId="77777777" w:rsidR="00C01789" w:rsidRPr="00C01789" w:rsidRDefault="00C01789" w:rsidP="00C0178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01789">
              <w:rPr>
                <w:rFonts w:cstheme="minorHAnsi"/>
                <w:sz w:val="24"/>
                <w:szCs w:val="24"/>
              </w:rPr>
              <w:t>Lanhei</w:t>
            </w:r>
            <w:proofErr w:type="spellEnd"/>
            <w:r w:rsidRPr="00C01789">
              <w:rPr>
                <w:rFonts w:cstheme="minorHAnsi"/>
                <w:sz w:val="24"/>
                <w:szCs w:val="24"/>
              </w:rPr>
              <w:t xml:space="preserve"> Road 132  </w:t>
            </w:r>
          </w:p>
          <w:p w14:paraId="47FDC7F0" w14:textId="43137133" w:rsidR="00C01789" w:rsidRPr="00C01789" w:rsidRDefault="00C01789" w:rsidP="00C01789">
            <w:pPr>
              <w:rPr>
                <w:rFonts w:cstheme="minorHAnsi"/>
                <w:b/>
                <w:sz w:val="24"/>
                <w:szCs w:val="24"/>
              </w:rPr>
            </w:pPr>
            <w:r w:rsidRPr="00C01789">
              <w:rPr>
                <w:rFonts w:cstheme="minorHAnsi"/>
                <w:sz w:val="24"/>
                <w:szCs w:val="24"/>
              </w:rPr>
              <w:t xml:space="preserve">650201 Kunming, Yunnan Province, China </w:t>
            </w:r>
          </w:p>
        </w:tc>
      </w:tr>
      <w:tr w:rsidR="00C01789" w14:paraId="048420F0" w14:textId="77777777" w:rsidTr="00D32AE3">
        <w:trPr>
          <w:trHeight w:val="152"/>
        </w:trPr>
        <w:tc>
          <w:tcPr>
            <w:tcW w:w="1083" w:type="dxa"/>
          </w:tcPr>
          <w:p w14:paraId="1B9C9D64" w14:textId="44E81670" w:rsidR="00C01789" w:rsidRPr="00C01789" w:rsidRDefault="00C01789" w:rsidP="00C01789">
            <w:pPr>
              <w:rPr>
                <w:rFonts w:cstheme="minorHAnsi"/>
                <w:b/>
                <w:sz w:val="24"/>
                <w:szCs w:val="24"/>
              </w:rPr>
            </w:pPr>
            <w:r w:rsidRPr="00C01789">
              <w:rPr>
                <w:rFonts w:cstheme="minorHAnsi"/>
                <w:b/>
                <w:sz w:val="24"/>
                <w:szCs w:val="24"/>
              </w:rPr>
              <w:t xml:space="preserve">Phone: </w:t>
            </w:r>
            <w:r>
              <w:rPr>
                <w:rFonts w:cstheme="min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007" w:type="dxa"/>
          </w:tcPr>
          <w:p w14:paraId="624ECFBB" w14:textId="0437AAF6" w:rsidR="00C01789" w:rsidRDefault="00C01789" w:rsidP="00C01789">
            <w:pPr>
              <w:ind w:left="1080" w:hanging="1080"/>
              <w:rPr>
                <w:rFonts w:cstheme="minorHAnsi"/>
                <w:sz w:val="24"/>
                <w:szCs w:val="24"/>
              </w:rPr>
            </w:pPr>
            <w:r w:rsidRPr="00C01789">
              <w:rPr>
                <w:rFonts w:cstheme="minorHAnsi"/>
                <w:sz w:val="24"/>
                <w:szCs w:val="24"/>
              </w:rPr>
              <w:t>+86-155-10570312</w:t>
            </w:r>
          </w:p>
        </w:tc>
      </w:tr>
    </w:tbl>
    <w:p w14:paraId="4C5C6CFA" w14:textId="77777777" w:rsidR="00C01789" w:rsidRPr="00C01789" w:rsidRDefault="00C01789" w:rsidP="00C01789">
      <w:pPr>
        <w:spacing w:after="0"/>
        <w:rPr>
          <w:rFonts w:cstheme="minorHAnsi"/>
          <w:b/>
          <w:color w:val="833C0B" w:themeColor="accent2" w:themeShade="80"/>
          <w:sz w:val="24"/>
        </w:rPr>
      </w:pPr>
    </w:p>
    <w:p w14:paraId="636B24F8" w14:textId="4CFDBD81" w:rsidR="007227C1" w:rsidRDefault="007227C1" w:rsidP="00CF62CE">
      <w:pPr>
        <w:rPr>
          <w:rFonts w:cstheme="minorHAnsi"/>
          <w:b/>
          <w:color w:val="833C0B" w:themeColor="accent2" w:themeShade="80"/>
          <w:sz w:val="28"/>
        </w:rPr>
      </w:pPr>
      <w:bookmarkStart w:id="0" w:name="_GoBack"/>
      <w:bookmarkEnd w:id="0"/>
      <w:r w:rsidRPr="007227C1">
        <w:rPr>
          <w:rFonts w:cstheme="minorHAnsi"/>
          <w:b/>
          <w:color w:val="833C0B" w:themeColor="accent2" w:themeShade="80"/>
          <w:sz w:val="28"/>
        </w:rPr>
        <w:t>Education</w:t>
      </w:r>
    </w:p>
    <w:p w14:paraId="6345BD2A" w14:textId="0694410D" w:rsidR="00CA3620" w:rsidRPr="00D32AE3" w:rsidRDefault="00CA3620" w:rsidP="00CA3620">
      <w:pPr>
        <w:rPr>
          <w:rFonts w:cstheme="minorHAnsi"/>
          <w:sz w:val="24"/>
          <w:szCs w:val="24"/>
        </w:rPr>
      </w:pPr>
      <w:r w:rsidRPr="00D32AE3">
        <w:rPr>
          <w:rFonts w:cstheme="minorHAnsi"/>
          <w:sz w:val="24"/>
          <w:szCs w:val="24"/>
        </w:rPr>
        <w:t xml:space="preserve">MSc </w:t>
      </w:r>
      <w:r w:rsidR="00D32AE3">
        <w:rPr>
          <w:rFonts w:cstheme="minorHAnsi"/>
          <w:sz w:val="24"/>
          <w:szCs w:val="24"/>
        </w:rPr>
        <w:t xml:space="preserve">in </w:t>
      </w:r>
      <w:r w:rsidRPr="00D32AE3">
        <w:rPr>
          <w:rFonts w:cstheme="minorHAnsi"/>
          <w:sz w:val="24"/>
          <w:szCs w:val="24"/>
        </w:rPr>
        <w:t>Plant Biotechnology</w:t>
      </w:r>
    </w:p>
    <w:p w14:paraId="5CBAECAD" w14:textId="3A6D5B25" w:rsidR="00793F2D" w:rsidRPr="00112CD6" w:rsidRDefault="00793F2D" w:rsidP="00FD21CE">
      <w:pPr>
        <w:ind w:left="1890" w:hanging="1890"/>
        <w:rPr>
          <w:rFonts w:cstheme="minorHAnsi"/>
          <w:b/>
          <w:color w:val="833C0B" w:themeColor="accent2" w:themeShade="80"/>
          <w:sz w:val="28"/>
        </w:rPr>
      </w:pPr>
      <w:r w:rsidRPr="00112CD6">
        <w:rPr>
          <w:rFonts w:cstheme="minorHAnsi"/>
          <w:b/>
          <w:color w:val="833C0B" w:themeColor="accent2" w:themeShade="80"/>
          <w:sz w:val="28"/>
        </w:rPr>
        <w:t xml:space="preserve">Publications </w:t>
      </w:r>
    </w:p>
    <w:p w14:paraId="763F242A" w14:textId="0DBA70AA" w:rsidR="00793F2D" w:rsidRPr="00793F2D" w:rsidRDefault="00793F2D" w:rsidP="00C01789">
      <w:pPr>
        <w:spacing w:after="0"/>
        <w:ind w:left="1890" w:hanging="1890"/>
        <w:jc w:val="both"/>
        <w:rPr>
          <w:rFonts w:cstheme="minorHAnsi"/>
          <w:sz w:val="24"/>
        </w:rPr>
      </w:pPr>
      <w:proofErr w:type="spellStart"/>
      <w:r w:rsidRPr="006B5318">
        <w:rPr>
          <w:rFonts w:cstheme="minorHAnsi"/>
          <w:b/>
          <w:sz w:val="24"/>
        </w:rPr>
        <w:t>Yohannes</w:t>
      </w:r>
      <w:proofErr w:type="spellEnd"/>
      <w:r w:rsidRPr="006B5318">
        <w:rPr>
          <w:rFonts w:cstheme="minorHAnsi"/>
          <w:b/>
          <w:sz w:val="24"/>
        </w:rPr>
        <w:t xml:space="preserve"> B</w:t>
      </w:r>
      <w:r w:rsidR="006B5318">
        <w:rPr>
          <w:rFonts w:cstheme="minorHAnsi"/>
          <w:b/>
          <w:sz w:val="24"/>
        </w:rPr>
        <w:t>.</w:t>
      </w:r>
      <w:r w:rsidRPr="00793F2D">
        <w:rPr>
          <w:rFonts w:cstheme="minorHAnsi"/>
          <w:sz w:val="24"/>
        </w:rPr>
        <w:t>, Pandian M</w:t>
      </w:r>
      <w:r w:rsidR="006B5318">
        <w:rPr>
          <w:rFonts w:cstheme="minorHAnsi"/>
          <w:sz w:val="24"/>
        </w:rPr>
        <w:t xml:space="preserve">. </w:t>
      </w:r>
      <w:r w:rsidRPr="00793F2D">
        <w:rPr>
          <w:rFonts w:cstheme="minorHAnsi"/>
          <w:sz w:val="24"/>
        </w:rPr>
        <w:t>(2017) Production of monoclonal</w:t>
      </w:r>
      <w:r>
        <w:rPr>
          <w:rFonts w:cstheme="minorHAnsi"/>
          <w:sz w:val="24"/>
        </w:rPr>
        <w:t xml:space="preserve"> </w:t>
      </w:r>
      <w:r w:rsidRPr="00793F2D">
        <w:rPr>
          <w:rFonts w:cstheme="minorHAnsi"/>
          <w:sz w:val="24"/>
        </w:rPr>
        <w:t xml:space="preserve">antibodies in transgenic plants. </w:t>
      </w:r>
      <w:r w:rsidRPr="00112CD6">
        <w:rPr>
          <w:rFonts w:cstheme="minorHAnsi"/>
          <w:b/>
          <w:i/>
          <w:sz w:val="24"/>
        </w:rPr>
        <w:t>Journal of Advanced Biology and Biotechnology</w:t>
      </w:r>
      <w:r w:rsidRPr="00793F2D">
        <w:rPr>
          <w:rFonts w:cstheme="minorHAnsi"/>
          <w:sz w:val="24"/>
        </w:rPr>
        <w:t xml:space="preserve">.12(1): 1-8 </w:t>
      </w:r>
    </w:p>
    <w:p w14:paraId="4E7A3A3E" w14:textId="4480E387" w:rsidR="00112CD6" w:rsidRPr="00112CD6" w:rsidRDefault="00112CD6" w:rsidP="00C01789">
      <w:pPr>
        <w:spacing w:after="0"/>
        <w:ind w:left="1890" w:hanging="1890"/>
        <w:jc w:val="both"/>
        <w:rPr>
          <w:rFonts w:cstheme="minorHAnsi"/>
          <w:sz w:val="24"/>
        </w:rPr>
      </w:pPr>
      <w:proofErr w:type="spellStart"/>
      <w:r w:rsidRPr="006B5318">
        <w:rPr>
          <w:rFonts w:cstheme="minorHAnsi"/>
          <w:b/>
          <w:sz w:val="24"/>
        </w:rPr>
        <w:t>Yohannes</w:t>
      </w:r>
      <w:proofErr w:type="spellEnd"/>
      <w:r w:rsidRPr="006B5318">
        <w:rPr>
          <w:rFonts w:cstheme="minorHAnsi"/>
          <w:b/>
          <w:sz w:val="24"/>
        </w:rPr>
        <w:t xml:space="preserve"> B</w:t>
      </w:r>
      <w:r w:rsidR="006B5318">
        <w:rPr>
          <w:rFonts w:cstheme="minorHAnsi"/>
          <w:b/>
          <w:sz w:val="24"/>
        </w:rPr>
        <w:t>.</w:t>
      </w:r>
      <w:r w:rsidRPr="00112CD6">
        <w:rPr>
          <w:rFonts w:cstheme="minorHAnsi"/>
          <w:sz w:val="24"/>
        </w:rPr>
        <w:t xml:space="preserve">, </w:t>
      </w:r>
      <w:proofErr w:type="spellStart"/>
      <w:r w:rsidRPr="00112CD6">
        <w:rPr>
          <w:rFonts w:cstheme="minorHAnsi"/>
          <w:sz w:val="24"/>
        </w:rPr>
        <w:t>Senbeto</w:t>
      </w:r>
      <w:proofErr w:type="spellEnd"/>
      <w:r w:rsidRPr="00112CD6">
        <w:rPr>
          <w:rFonts w:cstheme="minorHAnsi"/>
          <w:sz w:val="24"/>
        </w:rPr>
        <w:t xml:space="preserve"> B</w:t>
      </w:r>
      <w:r w:rsidR="006B5318">
        <w:rPr>
          <w:rFonts w:cstheme="minorHAnsi"/>
          <w:sz w:val="24"/>
        </w:rPr>
        <w:t xml:space="preserve">., </w:t>
      </w:r>
      <w:r w:rsidRPr="00112CD6">
        <w:rPr>
          <w:rFonts w:cstheme="minorHAnsi"/>
          <w:sz w:val="24"/>
        </w:rPr>
        <w:t>Tefera A</w:t>
      </w:r>
      <w:r w:rsidR="006B5318">
        <w:rPr>
          <w:rFonts w:cstheme="minorHAnsi"/>
          <w:sz w:val="24"/>
        </w:rPr>
        <w:t>.</w:t>
      </w:r>
      <w:r w:rsidRPr="00112CD6">
        <w:rPr>
          <w:rFonts w:cstheme="minorHAnsi"/>
          <w:sz w:val="24"/>
        </w:rPr>
        <w:t xml:space="preserve">, </w:t>
      </w:r>
      <w:proofErr w:type="spellStart"/>
      <w:r w:rsidRPr="00112CD6">
        <w:rPr>
          <w:rFonts w:cstheme="minorHAnsi"/>
          <w:sz w:val="24"/>
        </w:rPr>
        <w:t>Kibitu</w:t>
      </w:r>
      <w:proofErr w:type="spellEnd"/>
      <w:r w:rsidRPr="00112CD6">
        <w:rPr>
          <w:rFonts w:cstheme="minorHAnsi"/>
          <w:sz w:val="24"/>
        </w:rPr>
        <w:t xml:space="preserve"> B</w:t>
      </w:r>
      <w:r w:rsidR="006B5318">
        <w:rPr>
          <w:rFonts w:cstheme="minorHAnsi"/>
          <w:sz w:val="24"/>
        </w:rPr>
        <w:t xml:space="preserve">. </w:t>
      </w:r>
      <w:r w:rsidRPr="00112CD6">
        <w:rPr>
          <w:rFonts w:cstheme="minorHAnsi"/>
          <w:sz w:val="24"/>
        </w:rPr>
        <w:t xml:space="preserve">(2018) Antibacterial activity of </w:t>
      </w:r>
      <w:r w:rsidRPr="00112CD6">
        <w:rPr>
          <w:rFonts w:cstheme="minorHAnsi"/>
          <w:i/>
          <w:sz w:val="24"/>
        </w:rPr>
        <w:t>Lepidium sativum</w:t>
      </w:r>
      <w:r>
        <w:rPr>
          <w:rFonts w:cstheme="minorHAnsi"/>
          <w:i/>
          <w:sz w:val="24"/>
        </w:rPr>
        <w:t xml:space="preserve"> </w:t>
      </w:r>
      <w:r w:rsidRPr="00112CD6">
        <w:rPr>
          <w:rFonts w:cstheme="minorHAnsi"/>
          <w:sz w:val="24"/>
        </w:rPr>
        <w:t>L. against Pathogenic bacteria</w:t>
      </w:r>
      <w:r w:rsidRPr="00112CD6">
        <w:rPr>
          <w:rFonts w:cstheme="minorHAnsi"/>
          <w:i/>
          <w:sz w:val="24"/>
        </w:rPr>
        <w:t xml:space="preserve">.  </w:t>
      </w:r>
      <w:r w:rsidRPr="00112CD6">
        <w:rPr>
          <w:rFonts w:cstheme="minorHAnsi"/>
          <w:b/>
          <w:i/>
          <w:sz w:val="24"/>
        </w:rPr>
        <w:t>Journal of Medicinal Plants Research</w:t>
      </w:r>
      <w:r w:rsidRPr="00112CD6">
        <w:rPr>
          <w:rFonts w:cstheme="minorHAnsi"/>
          <w:sz w:val="24"/>
        </w:rPr>
        <w:t>. 12(6):64-68</w:t>
      </w:r>
    </w:p>
    <w:p w14:paraId="4ADA2D00" w14:textId="78D2BBAD" w:rsidR="00793F2D" w:rsidRPr="00793F2D" w:rsidRDefault="00793F2D" w:rsidP="00C01789">
      <w:pPr>
        <w:spacing w:after="0"/>
        <w:ind w:left="1890" w:hanging="1890"/>
        <w:jc w:val="both"/>
        <w:rPr>
          <w:rFonts w:cstheme="minorHAnsi"/>
          <w:sz w:val="24"/>
        </w:rPr>
      </w:pPr>
      <w:proofErr w:type="spellStart"/>
      <w:r w:rsidRPr="00793F2D">
        <w:rPr>
          <w:rFonts w:cstheme="minorHAnsi"/>
          <w:sz w:val="24"/>
        </w:rPr>
        <w:t>Abreham</w:t>
      </w:r>
      <w:proofErr w:type="spellEnd"/>
      <w:r w:rsidRPr="00793F2D">
        <w:rPr>
          <w:rFonts w:cstheme="minorHAnsi"/>
          <w:sz w:val="24"/>
        </w:rPr>
        <w:t xml:space="preserve"> B</w:t>
      </w:r>
      <w:r w:rsidR="006B5318">
        <w:rPr>
          <w:rFonts w:cstheme="minorHAnsi"/>
          <w:sz w:val="24"/>
        </w:rPr>
        <w:t>.</w:t>
      </w:r>
      <w:r w:rsidRPr="00793F2D">
        <w:rPr>
          <w:rFonts w:cstheme="minorHAnsi"/>
          <w:sz w:val="24"/>
        </w:rPr>
        <w:t xml:space="preserve">, </w:t>
      </w:r>
      <w:proofErr w:type="spellStart"/>
      <w:r w:rsidRPr="006B5318">
        <w:rPr>
          <w:rFonts w:cstheme="minorHAnsi"/>
          <w:b/>
          <w:sz w:val="24"/>
        </w:rPr>
        <w:t>Yohannes</w:t>
      </w:r>
      <w:proofErr w:type="spellEnd"/>
      <w:r w:rsidRPr="006B5318">
        <w:rPr>
          <w:rFonts w:cstheme="minorHAnsi"/>
          <w:b/>
          <w:sz w:val="24"/>
        </w:rPr>
        <w:t xml:space="preserve"> B</w:t>
      </w:r>
      <w:r w:rsidR="006B5318">
        <w:rPr>
          <w:rFonts w:cstheme="minorHAnsi"/>
          <w:b/>
          <w:sz w:val="24"/>
        </w:rPr>
        <w:t>.</w:t>
      </w:r>
      <w:r w:rsidRPr="00793F2D">
        <w:rPr>
          <w:rFonts w:cstheme="minorHAnsi"/>
          <w:sz w:val="24"/>
        </w:rPr>
        <w:t xml:space="preserve">, Samuel A, </w:t>
      </w:r>
      <w:proofErr w:type="spellStart"/>
      <w:r w:rsidRPr="00793F2D">
        <w:rPr>
          <w:rFonts w:cstheme="minorHAnsi"/>
          <w:sz w:val="24"/>
        </w:rPr>
        <w:t>Degsew</w:t>
      </w:r>
      <w:proofErr w:type="spellEnd"/>
      <w:r w:rsidRPr="00793F2D">
        <w:rPr>
          <w:rFonts w:cstheme="minorHAnsi"/>
          <w:sz w:val="24"/>
        </w:rPr>
        <w:t xml:space="preserve"> Y</w:t>
      </w:r>
      <w:r w:rsidR="006B5318">
        <w:rPr>
          <w:rFonts w:cstheme="minorHAnsi"/>
          <w:sz w:val="24"/>
        </w:rPr>
        <w:t>.</w:t>
      </w:r>
      <w:r w:rsidRPr="00793F2D">
        <w:rPr>
          <w:rFonts w:cstheme="minorHAnsi"/>
          <w:sz w:val="24"/>
        </w:rPr>
        <w:t xml:space="preserve"> (2017) Screening of selected accessions of Ethiopian sesame (</w:t>
      </w:r>
      <w:r w:rsidRPr="006B5318">
        <w:rPr>
          <w:rFonts w:cstheme="minorHAnsi"/>
          <w:i/>
          <w:sz w:val="24"/>
        </w:rPr>
        <w:t xml:space="preserve">Sesame </w:t>
      </w:r>
      <w:proofErr w:type="spellStart"/>
      <w:r w:rsidRPr="006B5318">
        <w:rPr>
          <w:rFonts w:cstheme="minorHAnsi"/>
          <w:i/>
          <w:sz w:val="24"/>
        </w:rPr>
        <w:t>indicum</w:t>
      </w:r>
      <w:proofErr w:type="spellEnd"/>
      <w:r w:rsidR="006B5318">
        <w:rPr>
          <w:rFonts w:cstheme="minorHAnsi"/>
          <w:sz w:val="24"/>
        </w:rPr>
        <w:t xml:space="preserve"> </w:t>
      </w:r>
      <w:r w:rsidRPr="00793F2D">
        <w:rPr>
          <w:rFonts w:cstheme="minorHAnsi"/>
          <w:sz w:val="24"/>
        </w:rPr>
        <w:t xml:space="preserve">L.) for salt tolerance.  </w:t>
      </w:r>
      <w:r w:rsidRPr="00112CD6">
        <w:rPr>
          <w:rFonts w:cstheme="minorHAnsi"/>
          <w:b/>
          <w:i/>
          <w:sz w:val="24"/>
        </w:rPr>
        <w:t xml:space="preserve">Journal of </w:t>
      </w:r>
      <w:proofErr w:type="spellStart"/>
      <w:r w:rsidRPr="00112CD6">
        <w:rPr>
          <w:rFonts w:cstheme="minorHAnsi"/>
          <w:b/>
          <w:i/>
          <w:sz w:val="24"/>
        </w:rPr>
        <w:t>Biocatalysis</w:t>
      </w:r>
      <w:proofErr w:type="spellEnd"/>
      <w:r w:rsidRPr="00112CD6">
        <w:rPr>
          <w:rFonts w:cstheme="minorHAnsi"/>
          <w:b/>
          <w:i/>
          <w:sz w:val="24"/>
        </w:rPr>
        <w:t xml:space="preserve"> and Agricultural Biotechnology</w:t>
      </w:r>
      <w:r w:rsidRPr="00793F2D">
        <w:rPr>
          <w:rFonts w:cstheme="minorHAnsi"/>
          <w:sz w:val="24"/>
        </w:rPr>
        <w:t xml:space="preserve">. 9: 82-94. </w:t>
      </w:r>
    </w:p>
    <w:p w14:paraId="3074163C" w14:textId="77777777" w:rsidR="00775112" w:rsidRPr="0014103B" w:rsidRDefault="00775112" w:rsidP="00775112">
      <w:pPr>
        <w:spacing w:after="0"/>
        <w:ind w:left="1890" w:hanging="1890"/>
        <w:rPr>
          <w:rFonts w:cstheme="minorHAnsi"/>
          <w:sz w:val="24"/>
        </w:rPr>
      </w:pPr>
      <w:proofErr w:type="spellStart"/>
      <w:r w:rsidRPr="00775112">
        <w:rPr>
          <w:rFonts w:cstheme="minorHAnsi"/>
          <w:b/>
          <w:sz w:val="24"/>
        </w:rPr>
        <w:t>Yohannes</w:t>
      </w:r>
      <w:proofErr w:type="spellEnd"/>
      <w:r w:rsidRPr="00775112">
        <w:rPr>
          <w:rFonts w:cstheme="minorHAnsi"/>
          <w:b/>
          <w:sz w:val="24"/>
        </w:rPr>
        <w:t xml:space="preserve"> B</w:t>
      </w:r>
      <w:r>
        <w:rPr>
          <w:rFonts w:cstheme="minorHAnsi"/>
          <w:sz w:val="24"/>
        </w:rPr>
        <w:t>.</w:t>
      </w:r>
      <w:r w:rsidRPr="00112CD6">
        <w:rPr>
          <w:rFonts w:cstheme="minorHAnsi"/>
          <w:sz w:val="24"/>
        </w:rPr>
        <w:t xml:space="preserve">, </w:t>
      </w:r>
      <w:proofErr w:type="spellStart"/>
      <w:r w:rsidRPr="00112CD6">
        <w:rPr>
          <w:rFonts w:cstheme="minorHAnsi"/>
          <w:sz w:val="24"/>
        </w:rPr>
        <w:t>Kassahun</w:t>
      </w:r>
      <w:proofErr w:type="spellEnd"/>
      <w:r w:rsidRPr="00112CD6">
        <w:rPr>
          <w:rFonts w:cstheme="minorHAnsi"/>
          <w:sz w:val="24"/>
        </w:rPr>
        <w:t xml:space="preserve"> B</w:t>
      </w:r>
      <w:r>
        <w:rPr>
          <w:rFonts w:cstheme="minorHAnsi"/>
          <w:sz w:val="24"/>
        </w:rPr>
        <w:t>.</w:t>
      </w:r>
      <w:r w:rsidRPr="00112CD6">
        <w:rPr>
          <w:rFonts w:cstheme="minorHAnsi"/>
          <w:sz w:val="24"/>
        </w:rPr>
        <w:t xml:space="preserve"> (2013) Evaluation and Association</w:t>
      </w:r>
      <w:r>
        <w:rPr>
          <w:rFonts w:cstheme="minorHAnsi"/>
          <w:sz w:val="24"/>
        </w:rPr>
        <w:t xml:space="preserve"> </w:t>
      </w:r>
      <w:r w:rsidRPr="00112CD6">
        <w:rPr>
          <w:rFonts w:cstheme="minorHAnsi"/>
          <w:sz w:val="24"/>
        </w:rPr>
        <w:t>Mapping for Drought Tolerance in Sorghum [</w:t>
      </w:r>
      <w:r w:rsidRPr="00112CD6">
        <w:rPr>
          <w:rFonts w:cstheme="minorHAnsi"/>
          <w:i/>
          <w:sz w:val="24"/>
        </w:rPr>
        <w:t>Sorghum bicolor</w:t>
      </w:r>
      <w:r w:rsidRPr="00112CD6">
        <w:rPr>
          <w:rFonts w:cstheme="minorHAnsi"/>
          <w:sz w:val="24"/>
        </w:rPr>
        <w:t xml:space="preserve"> (L.) </w:t>
      </w:r>
      <w:proofErr w:type="spellStart"/>
      <w:r w:rsidRPr="00112CD6">
        <w:rPr>
          <w:rFonts w:cstheme="minorHAnsi"/>
          <w:sz w:val="24"/>
        </w:rPr>
        <w:t>Moench</w:t>
      </w:r>
      <w:proofErr w:type="spellEnd"/>
      <w:r w:rsidRPr="00112CD6">
        <w:rPr>
          <w:rFonts w:cstheme="minorHAnsi"/>
          <w:sz w:val="24"/>
        </w:rPr>
        <w:t xml:space="preserve">].  </w:t>
      </w:r>
      <w:r w:rsidRPr="00112CD6">
        <w:rPr>
          <w:rFonts w:cstheme="minorHAnsi"/>
          <w:b/>
          <w:i/>
          <w:sz w:val="24"/>
        </w:rPr>
        <w:t>Global Journal of Science Frontier Research</w:t>
      </w:r>
      <w:r w:rsidRPr="00112CD6">
        <w:rPr>
          <w:rFonts w:cstheme="minorHAnsi"/>
          <w:sz w:val="24"/>
        </w:rPr>
        <w:t>. 13:5.</w:t>
      </w:r>
      <w:r>
        <w:rPr>
          <w:rFonts w:cstheme="minorHAnsi"/>
          <w:sz w:val="24"/>
        </w:rPr>
        <w:t xml:space="preserve"> </w:t>
      </w:r>
    </w:p>
    <w:p w14:paraId="5BFF2684" w14:textId="77777777" w:rsidR="00CF62CE" w:rsidRPr="00CF62CE" w:rsidRDefault="00CF62CE" w:rsidP="00CF62CE">
      <w:pPr>
        <w:jc w:val="center"/>
        <w:rPr>
          <w:rFonts w:cstheme="minorHAnsi"/>
          <w:b/>
          <w:sz w:val="28"/>
        </w:rPr>
      </w:pPr>
    </w:p>
    <w:sectPr w:rsidR="00CF62CE" w:rsidRPr="00CF62CE" w:rsidSect="00C0178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43"/>
    <w:rsid w:val="00112CD6"/>
    <w:rsid w:val="0011589A"/>
    <w:rsid w:val="0014103B"/>
    <w:rsid w:val="006B5318"/>
    <w:rsid w:val="007227C1"/>
    <w:rsid w:val="00775112"/>
    <w:rsid w:val="00793F2D"/>
    <w:rsid w:val="007B1497"/>
    <w:rsid w:val="007B5173"/>
    <w:rsid w:val="008A00A0"/>
    <w:rsid w:val="008C3C43"/>
    <w:rsid w:val="00956258"/>
    <w:rsid w:val="00AE432A"/>
    <w:rsid w:val="00C01789"/>
    <w:rsid w:val="00CA3620"/>
    <w:rsid w:val="00CA74EB"/>
    <w:rsid w:val="00CC57DC"/>
    <w:rsid w:val="00CF62CE"/>
    <w:rsid w:val="00D32AE3"/>
    <w:rsid w:val="00EC4DC9"/>
    <w:rsid w:val="00F1364E"/>
    <w:rsid w:val="00FD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8055"/>
  <w15:chartTrackingRefBased/>
  <w15:docId w15:val="{6348BD18-B64B-49D9-824F-7BE914D2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8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589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2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3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FF2C-9C6B-467B-A927-D22B2014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13</cp:revision>
  <dcterms:created xsi:type="dcterms:W3CDTF">2019-01-28T03:50:00Z</dcterms:created>
  <dcterms:modified xsi:type="dcterms:W3CDTF">2019-01-28T06:51:00Z</dcterms:modified>
</cp:coreProperties>
</file>